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6EBC" w14:textId="4B963D55" w:rsidR="009048F4" w:rsidRPr="00E134A1" w:rsidRDefault="00CA190F" w:rsidP="00785ACD">
      <w:pPr>
        <w:spacing w:line="240" w:lineRule="auto"/>
        <w:jc w:val="both"/>
        <w:rPr>
          <w:rFonts w:cstheme="minorHAnsi"/>
          <w:b/>
          <w:bCs/>
        </w:rPr>
      </w:pPr>
      <w:r w:rsidRPr="00E134A1">
        <w:rPr>
          <w:rFonts w:cstheme="minorHAnsi"/>
          <w:b/>
          <w:bCs/>
        </w:rPr>
        <w:t>KURS VE SINAV BİLGİLERİ</w:t>
      </w:r>
    </w:p>
    <w:p w14:paraId="2F562CB2" w14:textId="61DBA84D" w:rsidR="009048F4" w:rsidRPr="00E134A1" w:rsidRDefault="009048F4" w:rsidP="00785ACD">
      <w:pPr>
        <w:spacing w:line="240" w:lineRule="auto"/>
        <w:jc w:val="both"/>
        <w:rPr>
          <w:rFonts w:cstheme="minorHAnsi"/>
        </w:rPr>
      </w:pPr>
      <w:r w:rsidRPr="00E134A1">
        <w:rPr>
          <w:rFonts w:cstheme="minorHAnsi"/>
        </w:rPr>
        <w:t>Lokman Hekim Üniversitesi Dil Öğretim, Uygulama ve Araştırma Merkezi’nin uluslararası öğrencilere Türkçe öğretimi kursu, Avrupa Ortak Dil Kriterleri (AODK) çerçevesinde dil seviyeleri dikkate alınarak A1-A2 (Temel Seviye), B1-B2 (Orta Seviye) ve C1 (İleri Seviye) olmak üzere 5 kur halinde yapılandırılmıştır.</w:t>
      </w:r>
    </w:p>
    <w:p w14:paraId="17FD7DEF" w14:textId="77777777" w:rsidR="009048F4" w:rsidRPr="00E134A1" w:rsidRDefault="009048F4" w:rsidP="00785ACD">
      <w:pPr>
        <w:spacing w:line="240" w:lineRule="auto"/>
        <w:jc w:val="both"/>
        <w:rPr>
          <w:rFonts w:cstheme="minorHAnsi"/>
        </w:rPr>
      </w:pPr>
      <w:r w:rsidRPr="00E134A1">
        <w:rPr>
          <w:rFonts w:cstheme="minorHAnsi"/>
        </w:rPr>
        <w:t>Beş kuru başarıyla bitiren bir öğrenci, okuma, konuşma, dinleme ve yazma becerisi elde etmiş olmaktadır.</w:t>
      </w:r>
    </w:p>
    <w:p w14:paraId="72D5086C" w14:textId="77777777" w:rsidR="009048F4" w:rsidRPr="00E134A1" w:rsidRDefault="009048F4" w:rsidP="00785ACD">
      <w:pPr>
        <w:spacing w:line="240" w:lineRule="auto"/>
        <w:jc w:val="both"/>
        <w:rPr>
          <w:rFonts w:cstheme="minorHAnsi"/>
        </w:rPr>
      </w:pPr>
      <w:r w:rsidRPr="00E134A1">
        <w:rPr>
          <w:rFonts w:cstheme="minorHAnsi"/>
        </w:rPr>
        <w:t>Dersler, görsel, işitsel ve yazılı malzemeler eşliğinde daha etkin işlenerek öğrencinin Türkçeyi kolayca öğrenmesi, ödev ve projelerle geliştirmesi sağlanmaktadır.</w:t>
      </w:r>
    </w:p>
    <w:p w14:paraId="71B105D3" w14:textId="220843F8" w:rsidR="009048F4" w:rsidRPr="00E134A1" w:rsidRDefault="009048F4" w:rsidP="00785ACD">
      <w:pPr>
        <w:spacing w:line="240" w:lineRule="auto"/>
        <w:jc w:val="both"/>
        <w:rPr>
          <w:rFonts w:cstheme="minorHAnsi"/>
        </w:rPr>
      </w:pPr>
      <w:r w:rsidRPr="00E134A1">
        <w:rPr>
          <w:rFonts w:cstheme="minorHAnsi"/>
        </w:rPr>
        <w:t xml:space="preserve">Kurslara başlamadan önce </w:t>
      </w:r>
      <w:r w:rsidRPr="00E134A1">
        <w:rPr>
          <w:rFonts w:cstheme="minorHAnsi"/>
          <w:b/>
        </w:rPr>
        <w:t>Seviye Belirleme Sınavı</w:t>
      </w:r>
      <w:r w:rsidR="00CA190F">
        <w:rPr>
          <w:rFonts w:cstheme="minorHAnsi"/>
        </w:rPr>
        <w:t xml:space="preserve"> yapılmaktadır. Sınav sonucu 3</w:t>
      </w:r>
      <w:r w:rsidRPr="00E134A1">
        <w:rPr>
          <w:rFonts w:cstheme="minorHAnsi"/>
        </w:rPr>
        <w:t xml:space="preserve"> ay geçerlidir.</w:t>
      </w:r>
    </w:p>
    <w:p w14:paraId="2F3973C1" w14:textId="77777777" w:rsidR="009048F4" w:rsidRPr="00E134A1" w:rsidRDefault="009048F4" w:rsidP="00785ACD">
      <w:pPr>
        <w:spacing w:line="240" w:lineRule="auto"/>
        <w:jc w:val="both"/>
        <w:rPr>
          <w:rFonts w:cstheme="minorHAnsi"/>
        </w:rPr>
      </w:pPr>
      <w:r w:rsidRPr="00E134A1">
        <w:rPr>
          <w:rFonts w:cstheme="minorHAnsi"/>
          <w:b/>
        </w:rPr>
        <w:t>Seviye Belirleme Sınavı</w:t>
      </w:r>
      <w:r w:rsidRPr="00E134A1">
        <w:rPr>
          <w:rFonts w:cstheme="minorHAnsi"/>
        </w:rPr>
        <w:t>, kendi imkânıyla Merkeze gelen öğrencilerin öğrenimlerine başlayacakları kurun tespit edilmesi amacıyla yapılan sınavdır. Sınav Uygulama Birimi tarafından belirlenen herhangi bir tarihte bireysel veya çoklu biçimde gerçekleştirilebilir. Sınav sonucunda; öğrencinin kur tespiti Ölçme-Değerlendirme Birimi tarafından yapılır. Kuru belli olan öğrenci tarafından belirlenen ilgili kur ücret(ler)ini ödeyerek kursa başlar.</w:t>
      </w:r>
    </w:p>
    <w:p w14:paraId="4A1A6F95" w14:textId="77777777" w:rsidR="009048F4" w:rsidRPr="00E134A1" w:rsidRDefault="009048F4" w:rsidP="00785ACD">
      <w:pPr>
        <w:spacing w:line="240" w:lineRule="auto"/>
        <w:rPr>
          <w:rFonts w:cstheme="minorHAnsi"/>
          <w:b/>
        </w:rPr>
      </w:pPr>
      <w:r w:rsidRPr="00E134A1">
        <w:rPr>
          <w:rFonts w:cstheme="minorHAnsi"/>
          <w:b/>
        </w:rPr>
        <w:t>Seviye Belirleme Sınavı Puan Aralıkları Tablosu:</w:t>
      </w:r>
    </w:p>
    <w:tbl>
      <w:tblPr>
        <w:tblW w:w="9248"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349"/>
        <w:gridCol w:w="753"/>
        <w:gridCol w:w="1339"/>
        <w:gridCol w:w="35"/>
        <w:gridCol w:w="1349"/>
        <w:gridCol w:w="35"/>
        <w:gridCol w:w="1388"/>
      </w:tblGrid>
      <w:tr w:rsidR="00E134A1" w:rsidRPr="00E134A1" w14:paraId="4AFB9976" w14:textId="77777777" w:rsidTr="00BE6427">
        <w:trPr>
          <w:trHeight w:val="386"/>
          <w:jc w:val="center"/>
        </w:trPr>
        <w:tc>
          <w:tcPr>
            <w:tcW w:w="5104"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377101"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Seviyeler</w:t>
            </w: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73750"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Temel Seviye</w:t>
            </w:r>
          </w:p>
        </w:tc>
        <w:tc>
          <w:tcPr>
            <w:tcW w:w="141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711CCF6"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Orta Seviye</w:t>
            </w:r>
          </w:p>
        </w:tc>
        <w:tc>
          <w:tcPr>
            <w:tcW w:w="13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F0A521"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İleri Seviye</w:t>
            </w:r>
          </w:p>
        </w:tc>
      </w:tr>
      <w:tr w:rsidR="00E134A1" w:rsidRPr="00E134A1" w14:paraId="173BACFC" w14:textId="77777777" w:rsidTr="00BE6427">
        <w:trPr>
          <w:trHeight w:val="197"/>
          <w:jc w:val="center"/>
        </w:trPr>
        <w:tc>
          <w:tcPr>
            <w:tcW w:w="5104"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3B1FBB" w14:textId="77777777" w:rsidR="009048F4" w:rsidRPr="00E134A1" w:rsidRDefault="009048F4" w:rsidP="00785ACD">
            <w:pPr>
              <w:spacing w:after="0" w:line="240" w:lineRule="auto"/>
              <w:rPr>
                <w:rFonts w:eastAsia="Times New Roman" w:cstheme="minorHAnsi"/>
                <w:lang w:eastAsia="tr-TR"/>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3D16EF"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b/>
                <w:bCs/>
                <w:lang w:eastAsia="tr-TR"/>
              </w:rPr>
              <w:t>A1-A2</w:t>
            </w:r>
          </w:p>
        </w:tc>
        <w:tc>
          <w:tcPr>
            <w:tcW w:w="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A5AC08" w14:textId="77777777" w:rsidR="009048F4" w:rsidRPr="00E134A1" w:rsidRDefault="009048F4" w:rsidP="00785ACD">
            <w:pPr>
              <w:spacing w:after="100" w:afterAutospacing="1" w:line="240" w:lineRule="auto"/>
              <w:jc w:val="center"/>
              <w:rPr>
                <w:rFonts w:eastAsia="Times New Roman" w:cstheme="minorHAnsi"/>
                <w:lang w:eastAsia="tr-TR"/>
              </w:rPr>
            </w:pP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5AD9C"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b/>
                <w:bCs/>
                <w:lang w:eastAsia="tr-TR"/>
              </w:rPr>
              <w:t>B1-B2</w:t>
            </w:r>
          </w:p>
        </w:tc>
        <w:tc>
          <w:tcPr>
            <w:tcW w:w="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A21981" w14:textId="77777777" w:rsidR="009048F4" w:rsidRPr="00E134A1" w:rsidRDefault="009048F4" w:rsidP="00785ACD">
            <w:pPr>
              <w:spacing w:after="100" w:afterAutospacing="1" w:line="240" w:lineRule="auto"/>
              <w:jc w:val="center"/>
              <w:rPr>
                <w:rFonts w:eastAsia="Times New Roman" w:cstheme="minorHAnsi"/>
                <w:lang w:eastAsia="tr-TR"/>
              </w:rPr>
            </w:pPr>
          </w:p>
        </w:tc>
        <w:tc>
          <w:tcPr>
            <w:tcW w:w="13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94FEB"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b/>
                <w:bCs/>
                <w:lang w:eastAsia="tr-TR"/>
              </w:rPr>
              <w:t>C1</w:t>
            </w:r>
          </w:p>
        </w:tc>
      </w:tr>
      <w:tr w:rsidR="00E134A1" w:rsidRPr="00E134A1" w14:paraId="38767535" w14:textId="77777777" w:rsidTr="00BE6427">
        <w:trPr>
          <w:trHeight w:val="197"/>
          <w:jc w:val="center"/>
        </w:trPr>
        <w:tc>
          <w:tcPr>
            <w:tcW w:w="43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680561"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Dört Becerinin Toplam Puan Aralığı</w:t>
            </w:r>
          </w:p>
        </w:tc>
        <w:tc>
          <w:tcPr>
            <w:tcW w:w="753" w:type="dxa"/>
            <w:tcBorders>
              <w:top w:val="outset" w:sz="6" w:space="0" w:color="auto"/>
              <w:left w:val="outset" w:sz="6" w:space="0" w:color="auto"/>
              <w:bottom w:val="outset" w:sz="6" w:space="0" w:color="auto"/>
              <w:right w:val="outset" w:sz="6" w:space="0" w:color="auto"/>
            </w:tcBorders>
            <w:shd w:val="clear" w:color="auto" w:fill="FFFFFF"/>
            <w:hideMark/>
          </w:tcPr>
          <w:p w14:paraId="1CA33F2B"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En Az</w:t>
            </w: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B21CC"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0</w:t>
            </w:r>
          </w:p>
        </w:tc>
        <w:tc>
          <w:tcPr>
            <w:tcW w:w="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C6C65" w14:textId="77777777" w:rsidR="009048F4" w:rsidRPr="00E134A1" w:rsidRDefault="009048F4" w:rsidP="00785ACD">
            <w:pPr>
              <w:spacing w:after="100" w:afterAutospacing="1" w:line="240" w:lineRule="auto"/>
              <w:jc w:val="center"/>
              <w:rPr>
                <w:rFonts w:eastAsia="Times New Roman" w:cstheme="minorHAnsi"/>
                <w:lang w:eastAsia="tr-TR"/>
              </w:rPr>
            </w:pP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73E00"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50</w:t>
            </w:r>
          </w:p>
        </w:tc>
        <w:tc>
          <w:tcPr>
            <w:tcW w:w="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261A3" w14:textId="77777777" w:rsidR="009048F4" w:rsidRPr="00E134A1" w:rsidRDefault="009048F4" w:rsidP="00785ACD">
            <w:pPr>
              <w:spacing w:after="100" w:afterAutospacing="1" w:line="240" w:lineRule="auto"/>
              <w:jc w:val="center"/>
              <w:rPr>
                <w:rFonts w:eastAsia="Times New Roman" w:cstheme="minorHAnsi"/>
                <w:lang w:eastAsia="tr-TR"/>
              </w:rPr>
            </w:pPr>
          </w:p>
        </w:tc>
        <w:tc>
          <w:tcPr>
            <w:tcW w:w="13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6889AD"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70</w:t>
            </w:r>
          </w:p>
        </w:tc>
      </w:tr>
      <w:tr w:rsidR="00E134A1" w:rsidRPr="00E134A1" w14:paraId="2657866B" w14:textId="77777777" w:rsidTr="00BE6427">
        <w:trPr>
          <w:trHeight w:val="197"/>
          <w:jc w:val="center"/>
        </w:trPr>
        <w:tc>
          <w:tcPr>
            <w:tcW w:w="43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7B5768" w14:textId="77777777" w:rsidR="009048F4" w:rsidRPr="00E134A1" w:rsidRDefault="009048F4" w:rsidP="00785ACD">
            <w:pPr>
              <w:spacing w:after="0" w:line="240" w:lineRule="auto"/>
              <w:rPr>
                <w:rFonts w:eastAsia="Times New Roman" w:cstheme="minorHAnsi"/>
                <w:lang w:eastAsia="tr-TR"/>
              </w:rPr>
            </w:pPr>
          </w:p>
        </w:tc>
        <w:tc>
          <w:tcPr>
            <w:tcW w:w="753" w:type="dxa"/>
            <w:tcBorders>
              <w:top w:val="outset" w:sz="6" w:space="0" w:color="auto"/>
              <w:left w:val="outset" w:sz="6" w:space="0" w:color="auto"/>
              <w:bottom w:val="outset" w:sz="6" w:space="0" w:color="auto"/>
              <w:right w:val="outset" w:sz="6" w:space="0" w:color="auto"/>
            </w:tcBorders>
            <w:shd w:val="clear" w:color="auto" w:fill="FFFFFF"/>
            <w:hideMark/>
          </w:tcPr>
          <w:p w14:paraId="1DD512DD"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En Çok</w:t>
            </w: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417936"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49</w:t>
            </w:r>
          </w:p>
        </w:tc>
        <w:tc>
          <w:tcPr>
            <w:tcW w:w="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D3C6AF" w14:textId="77777777" w:rsidR="009048F4" w:rsidRPr="00E134A1" w:rsidRDefault="009048F4" w:rsidP="00785ACD">
            <w:pPr>
              <w:spacing w:after="100" w:afterAutospacing="1" w:line="240" w:lineRule="auto"/>
              <w:jc w:val="center"/>
              <w:rPr>
                <w:rFonts w:eastAsia="Times New Roman" w:cstheme="minorHAnsi"/>
                <w:lang w:eastAsia="tr-TR"/>
              </w:rPr>
            </w:pP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A1F02"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69</w:t>
            </w:r>
          </w:p>
        </w:tc>
        <w:tc>
          <w:tcPr>
            <w:tcW w:w="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47E40" w14:textId="77777777" w:rsidR="009048F4" w:rsidRPr="00E134A1" w:rsidRDefault="009048F4" w:rsidP="00785ACD">
            <w:pPr>
              <w:spacing w:after="100" w:afterAutospacing="1" w:line="240" w:lineRule="auto"/>
              <w:jc w:val="center"/>
              <w:rPr>
                <w:rFonts w:eastAsia="Times New Roman" w:cstheme="minorHAnsi"/>
                <w:lang w:eastAsia="tr-TR"/>
              </w:rPr>
            </w:pPr>
          </w:p>
        </w:tc>
        <w:tc>
          <w:tcPr>
            <w:tcW w:w="13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C0DBB"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100</w:t>
            </w:r>
          </w:p>
        </w:tc>
      </w:tr>
      <w:tr w:rsidR="00E134A1" w:rsidRPr="00E134A1" w14:paraId="4D90A1B1" w14:textId="77777777" w:rsidTr="00BE6427">
        <w:trPr>
          <w:trHeight w:val="386"/>
          <w:jc w:val="center"/>
        </w:trPr>
        <w:tc>
          <w:tcPr>
            <w:tcW w:w="510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CC754A"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lang w:eastAsia="tr-TR"/>
              </w:rPr>
              <w:t>İlgili Seviye İçin Her Beceriden Alınması Gereken En Az Puan (Şayet en az puanın altında puan alınırsa bir alt Kur seviyesi verilir.)</w:t>
            </w: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C571F"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 </w:t>
            </w:r>
          </w:p>
        </w:tc>
        <w:tc>
          <w:tcPr>
            <w:tcW w:w="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725CB" w14:textId="77777777" w:rsidR="009048F4" w:rsidRPr="00E134A1" w:rsidRDefault="009048F4" w:rsidP="00785ACD">
            <w:pPr>
              <w:spacing w:after="100" w:afterAutospacing="1" w:line="240" w:lineRule="auto"/>
              <w:jc w:val="center"/>
              <w:rPr>
                <w:rFonts w:eastAsia="Times New Roman" w:cstheme="minorHAnsi"/>
                <w:lang w:eastAsia="tr-TR"/>
              </w:rPr>
            </w:pP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19504"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15</w:t>
            </w:r>
          </w:p>
        </w:tc>
        <w:tc>
          <w:tcPr>
            <w:tcW w:w="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5EA41B"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15</w:t>
            </w:r>
          </w:p>
        </w:tc>
        <w:tc>
          <w:tcPr>
            <w:tcW w:w="13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A57A1"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20</w:t>
            </w:r>
          </w:p>
        </w:tc>
      </w:tr>
    </w:tbl>
    <w:p w14:paraId="4097D3D9" w14:textId="77777777" w:rsidR="009048F4" w:rsidRPr="00E134A1" w:rsidRDefault="009048F4" w:rsidP="00785ACD">
      <w:pPr>
        <w:spacing w:line="240" w:lineRule="auto"/>
        <w:rPr>
          <w:rFonts w:cstheme="minorHAnsi"/>
        </w:rPr>
      </w:pPr>
    </w:p>
    <w:p w14:paraId="1BA70FCA" w14:textId="77777777" w:rsidR="009048F4" w:rsidRPr="00E134A1" w:rsidRDefault="009048F4" w:rsidP="00785ACD">
      <w:pPr>
        <w:spacing w:line="240" w:lineRule="auto"/>
        <w:rPr>
          <w:rFonts w:cstheme="minorHAnsi"/>
        </w:rPr>
      </w:pPr>
      <w:r w:rsidRPr="00E134A1">
        <w:rPr>
          <w:rFonts w:cstheme="minorHAnsi"/>
        </w:rPr>
        <w:t>Kurslara devam zorunludur. Kursiyerler derslerin en az %80’ine devam etmek zorundadır. Devamsızlıkları %20’yi aşanlar, Kur Sonu Sınavına katılamaz ve başarısız sayılırlar.</w:t>
      </w:r>
    </w:p>
    <w:p w14:paraId="731577B2" w14:textId="77777777" w:rsidR="009048F4" w:rsidRPr="00E134A1" w:rsidRDefault="009048F4" w:rsidP="00785ACD">
      <w:pPr>
        <w:spacing w:line="240" w:lineRule="auto"/>
        <w:rPr>
          <w:rFonts w:cstheme="minorHAnsi"/>
          <w:b/>
        </w:rPr>
      </w:pPr>
      <w:r w:rsidRPr="00E134A1">
        <w:rPr>
          <w:rFonts w:cstheme="minorHAnsi"/>
          <w:b/>
        </w:rPr>
        <w:t>KUR BECERİLERİ</w:t>
      </w:r>
    </w:p>
    <w:tbl>
      <w:tblPr>
        <w:tblW w:w="9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8"/>
      </w:tblGrid>
      <w:tr w:rsidR="00E134A1" w:rsidRPr="00E134A1" w14:paraId="1149B6F0" w14:textId="77777777" w:rsidTr="00BE6427">
        <w:trPr>
          <w:trHeight w:val="606"/>
        </w:trPr>
        <w:tc>
          <w:tcPr>
            <w:tcW w:w="9138" w:type="dxa"/>
          </w:tcPr>
          <w:p w14:paraId="199DD42A" w14:textId="77777777" w:rsidR="009048F4" w:rsidRPr="00E134A1" w:rsidRDefault="009048F4" w:rsidP="00A1457E">
            <w:pPr>
              <w:pStyle w:val="ListeParagraf"/>
              <w:numPr>
                <w:ilvl w:val="0"/>
                <w:numId w:val="1"/>
              </w:numPr>
              <w:spacing w:line="240" w:lineRule="auto"/>
              <w:jc w:val="both"/>
              <w:rPr>
                <w:rFonts w:cstheme="minorHAnsi"/>
              </w:rPr>
            </w:pPr>
            <w:r w:rsidRPr="00E134A1">
              <w:rPr>
                <w:rFonts w:cstheme="minorHAnsi"/>
                <w:b/>
              </w:rPr>
              <w:t>A-1 Kuru:</w:t>
            </w:r>
            <w:r w:rsidRPr="00E134A1">
              <w:rPr>
                <w:rFonts w:cstheme="minorHAnsi"/>
              </w:rPr>
              <w:t xml:space="preserve"> Öğrenci, günlük hayatta, basit cümlelerle iletişim kurabilir, kendini veya başkasını tanıtabilir.</w:t>
            </w:r>
          </w:p>
          <w:p w14:paraId="56E10355" w14:textId="77777777" w:rsidR="009048F4" w:rsidRPr="00E134A1" w:rsidRDefault="009048F4" w:rsidP="00A1457E">
            <w:pPr>
              <w:pStyle w:val="ListeParagraf"/>
              <w:numPr>
                <w:ilvl w:val="0"/>
                <w:numId w:val="1"/>
              </w:numPr>
              <w:spacing w:line="240" w:lineRule="auto"/>
              <w:jc w:val="both"/>
              <w:rPr>
                <w:rFonts w:cstheme="minorHAnsi"/>
              </w:rPr>
            </w:pPr>
            <w:r w:rsidRPr="00E134A1">
              <w:rPr>
                <w:rFonts w:cstheme="minorHAnsi"/>
                <w:b/>
              </w:rPr>
              <w:t>A-2 Kuru:</w:t>
            </w:r>
            <w:r w:rsidRPr="00E134A1">
              <w:rPr>
                <w:rFonts w:cstheme="minorHAnsi"/>
              </w:rPr>
              <w:t xml:space="preserve"> Öğrenci, kendisine yakın çevre ve konularla ilgili basit cümleler ve terimler kullanarak iletişim gerçekleştirebilir.</w:t>
            </w:r>
          </w:p>
        </w:tc>
      </w:tr>
      <w:tr w:rsidR="00E134A1" w:rsidRPr="00E134A1" w14:paraId="20A7E923" w14:textId="77777777" w:rsidTr="00BE6427">
        <w:trPr>
          <w:trHeight w:val="910"/>
        </w:trPr>
        <w:tc>
          <w:tcPr>
            <w:tcW w:w="9138" w:type="dxa"/>
          </w:tcPr>
          <w:p w14:paraId="53FBCD9C" w14:textId="77777777" w:rsidR="009048F4" w:rsidRPr="00E134A1" w:rsidRDefault="009048F4" w:rsidP="00A1457E">
            <w:pPr>
              <w:pStyle w:val="ListeParagraf"/>
              <w:numPr>
                <w:ilvl w:val="0"/>
                <w:numId w:val="1"/>
              </w:numPr>
              <w:spacing w:line="240" w:lineRule="auto"/>
              <w:jc w:val="both"/>
              <w:rPr>
                <w:rFonts w:cstheme="minorHAnsi"/>
              </w:rPr>
            </w:pPr>
            <w:r w:rsidRPr="00E134A1">
              <w:rPr>
                <w:rFonts w:cstheme="minorHAnsi"/>
                <w:b/>
              </w:rPr>
              <w:t>B-1 Kuru:</w:t>
            </w:r>
            <w:r w:rsidRPr="00E134A1">
              <w:rPr>
                <w:rFonts w:cstheme="minorHAnsi"/>
              </w:rPr>
              <w:t xml:space="preserve"> Belli düzeydeki Türkçe metinleri okuyup anlayabilir. Basit ve birbiriyle bağlantılı cümleler kurabilir, yaşadığı olayları anlatabilir.</w:t>
            </w:r>
          </w:p>
          <w:p w14:paraId="7E0BAAE4" w14:textId="77777777" w:rsidR="009048F4" w:rsidRPr="00E134A1" w:rsidRDefault="009048F4" w:rsidP="00A1457E">
            <w:pPr>
              <w:pStyle w:val="ListeParagraf"/>
              <w:numPr>
                <w:ilvl w:val="0"/>
                <w:numId w:val="1"/>
              </w:numPr>
              <w:spacing w:line="240" w:lineRule="auto"/>
              <w:jc w:val="both"/>
              <w:rPr>
                <w:rFonts w:cstheme="minorHAnsi"/>
              </w:rPr>
            </w:pPr>
            <w:r w:rsidRPr="00E134A1">
              <w:rPr>
                <w:rFonts w:cstheme="minorHAnsi"/>
                <w:b/>
              </w:rPr>
              <w:t>B-2 Kuru:</w:t>
            </w:r>
            <w:r w:rsidRPr="00E134A1">
              <w:rPr>
                <w:rFonts w:cstheme="minorHAnsi"/>
              </w:rPr>
              <w:t xml:space="preserve"> Zor metinlerin ana fikrini anlayabilir, alanıyla ilgili terimleri bilir ve bu terimleri kullanarak bir konuda düşüncelerini ifade edebilir. Güncel bir    soruyu olumlu ve olumsuz şekilde cevaplayabilir.</w:t>
            </w:r>
          </w:p>
        </w:tc>
      </w:tr>
      <w:tr w:rsidR="00E134A1" w:rsidRPr="00E134A1" w14:paraId="0E59EDB7" w14:textId="77777777" w:rsidTr="00BE6427">
        <w:trPr>
          <w:trHeight w:val="1028"/>
        </w:trPr>
        <w:tc>
          <w:tcPr>
            <w:tcW w:w="9138" w:type="dxa"/>
          </w:tcPr>
          <w:p w14:paraId="64A7A460" w14:textId="77777777" w:rsidR="009048F4" w:rsidRPr="00E134A1" w:rsidRDefault="009048F4" w:rsidP="00A1457E">
            <w:pPr>
              <w:pStyle w:val="ListeParagraf"/>
              <w:numPr>
                <w:ilvl w:val="0"/>
                <w:numId w:val="1"/>
              </w:numPr>
              <w:spacing w:line="240" w:lineRule="auto"/>
              <w:jc w:val="both"/>
              <w:rPr>
                <w:rFonts w:cstheme="minorHAnsi"/>
              </w:rPr>
            </w:pPr>
            <w:r w:rsidRPr="00E134A1">
              <w:rPr>
                <w:rFonts w:cstheme="minorHAnsi"/>
                <w:b/>
              </w:rPr>
              <w:t>C-1 Kuru:</w:t>
            </w:r>
            <w:r w:rsidRPr="00E134A1">
              <w:rPr>
                <w:rFonts w:cstheme="minorHAnsi"/>
              </w:rPr>
              <w:t xml:space="preserve"> Uzun ve karmaşık metinleri anlayabilir ve özetleyebilir. Zorlanmadan akıcı ve hızlı bir şekilde kendini ifade edebilir. Dili toplumsal ve mesleki hayatında etkili bir şekilde kullanabilir. Karmaşık konuları açık, planlı ve ayrıntılı bir şekilde anlatabilir.  </w:t>
            </w:r>
          </w:p>
        </w:tc>
      </w:tr>
    </w:tbl>
    <w:p w14:paraId="2B013C1B" w14:textId="77777777" w:rsidR="009048F4" w:rsidRPr="00E134A1" w:rsidRDefault="009048F4" w:rsidP="00785ACD">
      <w:pPr>
        <w:spacing w:line="240" w:lineRule="auto"/>
        <w:rPr>
          <w:rFonts w:cstheme="minorHAnsi"/>
        </w:rPr>
      </w:pPr>
    </w:p>
    <w:p w14:paraId="696B9B3E" w14:textId="382C3DE9" w:rsidR="009048F4" w:rsidRPr="00E134A1" w:rsidRDefault="009048F4" w:rsidP="00785ACD">
      <w:pPr>
        <w:shd w:val="clear" w:color="auto" w:fill="FFFFFF"/>
        <w:spacing w:after="100" w:afterAutospacing="1" w:line="240" w:lineRule="auto"/>
        <w:jc w:val="both"/>
        <w:rPr>
          <w:rFonts w:eastAsia="Times New Roman" w:cstheme="minorHAnsi"/>
          <w:bCs/>
          <w:lang w:eastAsia="tr-TR"/>
        </w:rPr>
      </w:pPr>
      <w:r w:rsidRPr="00E134A1">
        <w:rPr>
          <w:rFonts w:eastAsia="Times New Roman" w:cstheme="minorHAnsi"/>
          <w:b/>
          <w:bCs/>
          <w:lang w:eastAsia="tr-TR"/>
        </w:rPr>
        <w:t>Türkçe Yeterlilik Sınavı,</w:t>
      </w:r>
      <w:r w:rsidRPr="00E134A1">
        <w:rPr>
          <w:rFonts w:eastAsia="Times New Roman" w:cstheme="minorHAnsi"/>
          <w:bCs/>
          <w:lang w:eastAsia="tr-TR"/>
        </w:rPr>
        <w:t xml:space="preserve"> Türkçe dil seviyesini belgelendirmek isteyenlere uygulanan bir sınavdır. </w:t>
      </w:r>
      <w:r w:rsidR="00A1457E">
        <w:rPr>
          <w:rFonts w:cstheme="minorHAnsi"/>
        </w:rPr>
        <w:t>Bu sınava LHU</w:t>
      </w:r>
      <w:r w:rsidRPr="00E134A1">
        <w:rPr>
          <w:rFonts w:cstheme="minorHAnsi"/>
        </w:rPr>
        <w:t xml:space="preserve"> Dilmer’de öğrenim görmeyen, ama Türkçe dil seviyesini sertifikayla belgelemek isteyen </w:t>
      </w:r>
      <w:r w:rsidRPr="00E134A1">
        <w:rPr>
          <w:rFonts w:cstheme="minorHAnsi"/>
        </w:rPr>
        <w:lastRenderedPageBreak/>
        <w:t>adaylar da girebilir. Sınav Uygulama Birimi tarafından belirlenen herhangi bir tarihte bireysel veya çoklu biçimde gerçekleştirilebilir. Sınav sonucunda; öğrencinin Türkçe seviyesi Ölçme-Değerlendirme Birimi tarafından belirlenir ve öğrencilere ilgili kur düzeyinde sertifika verilir. Bu adaylar, Yönetim Kurulu tarafından belirlenen sınav ücretini TYS öncesinde ödemekle yükümlüdürler</w:t>
      </w:r>
      <w:r w:rsidRPr="00E134A1">
        <w:rPr>
          <w:rFonts w:eastAsia="Times New Roman" w:cstheme="minorHAnsi"/>
          <w:bCs/>
          <w:lang w:eastAsia="tr-TR"/>
        </w:rPr>
        <w:t>. Türkçe Yeterlilik Sınavı, "Diller İçin Avrupa Ortak Öneriler Çerçevesi”nde belirtilen A1, A2, B1, B2, C1 seviyelerindeki dil becerilerini ölçmek amacıyla uygulanır.</w:t>
      </w:r>
    </w:p>
    <w:p w14:paraId="602F85A5" w14:textId="77777777" w:rsidR="009048F4" w:rsidRPr="00E134A1" w:rsidRDefault="009048F4" w:rsidP="00785ACD">
      <w:pPr>
        <w:shd w:val="clear" w:color="auto" w:fill="FFFFFF"/>
        <w:spacing w:after="100" w:afterAutospacing="1" w:line="240" w:lineRule="auto"/>
        <w:rPr>
          <w:rFonts w:eastAsia="Times New Roman" w:cstheme="minorHAnsi"/>
          <w:lang w:eastAsia="tr-TR"/>
        </w:rPr>
      </w:pPr>
      <w:r w:rsidRPr="00E134A1">
        <w:rPr>
          <w:rFonts w:eastAsia="Times New Roman" w:cstheme="minorHAnsi"/>
          <w:b/>
          <w:bCs/>
          <w:lang w:eastAsia="tr-TR"/>
        </w:rPr>
        <w:t>Türkçe Yeterlilik Sınavı Puan Aralıkları Tablosu:</w:t>
      </w:r>
    </w:p>
    <w:tbl>
      <w:tblPr>
        <w:tblW w:w="8999"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99"/>
        <w:gridCol w:w="1128"/>
        <w:gridCol w:w="459"/>
        <w:gridCol w:w="459"/>
        <w:gridCol w:w="421"/>
        <w:gridCol w:w="421"/>
        <w:gridCol w:w="812"/>
      </w:tblGrid>
      <w:tr w:rsidR="00E134A1" w:rsidRPr="00E134A1" w14:paraId="49AFD346" w14:textId="77777777" w:rsidTr="00BE6427">
        <w:trPr>
          <w:trHeight w:val="410"/>
          <w:jc w:val="center"/>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26E8E7"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Seviyeler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1C1B737"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Temel Seviye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F9E95E4"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Orta Seviye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E92EA8"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İleri Seviye</w:t>
            </w:r>
          </w:p>
        </w:tc>
      </w:tr>
      <w:tr w:rsidR="00E134A1" w:rsidRPr="00E134A1" w14:paraId="11AAF2ED" w14:textId="77777777" w:rsidTr="00BE6427">
        <w:trPr>
          <w:trHeight w:val="210"/>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490203" w14:textId="77777777" w:rsidR="009048F4" w:rsidRPr="00E134A1" w:rsidRDefault="009048F4" w:rsidP="00785ACD">
            <w:pPr>
              <w:spacing w:after="0" w:line="240" w:lineRule="auto"/>
              <w:rPr>
                <w:rFonts w:eastAsia="Times New Roman" w:cstheme="minorHAnsi"/>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F2847"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b/>
                <w:bCs/>
                <w:lang w:eastAsia="tr-TR"/>
              </w:rPr>
              <w:t>A1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18D096"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b/>
                <w:bCs/>
                <w:lang w:eastAsia="tr-TR"/>
              </w:rPr>
              <w:t>A2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6C517"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b/>
                <w:bCs/>
                <w:lang w:eastAsia="tr-TR"/>
              </w:rPr>
              <w:t>B1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C3C3FB"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b/>
                <w:bCs/>
                <w:lang w:eastAsia="tr-TR"/>
              </w:rPr>
              <w:t>B2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2545B"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b/>
                <w:bCs/>
                <w:lang w:eastAsia="tr-TR"/>
              </w:rPr>
              <w:t>C1</w:t>
            </w:r>
          </w:p>
        </w:tc>
      </w:tr>
      <w:tr w:rsidR="00E134A1" w:rsidRPr="00E134A1" w14:paraId="2328D23E" w14:textId="77777777" w:rsidTr="00BE6427">
        <w:trPr>
          <w:trHeight w:val="210"/>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6363162"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Dört Becerinin Toplam Puan Aralığı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115AC9"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En 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D4B738"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85D641"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795F92"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4235B"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DD2031"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70</w:t>
            </w:r>
          </w:p>
        </w:tc>
      </w:tr>
      <w:tr w:rsidR="00E134A1" w:rsidRPr="00E134A1" w14:paraId="44EA6DDB" w14:textId="77777777" w:rsidTr="00BE6427">
        <w:trPr>
          <w:trHeight w:val="21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165136" w14:textId="77777777" w:rsidR="009048F4" w:rsidRPr="00E134A1" w:rsidRDefault="009048F4" w:rsidP="00785ACD">
            <w:pPr>
              <w:spacing w:after="0" w:line="240" w:lineRule="auto"/>
              <w:rPr>
                <w:rFonts w:eastAsia="Times New Roman" w:cstheme="minorHAnsi"/>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3689C4"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b/>
                <w:bCs/>
                <w:lang w:eastAsia="tr-TR"/>
              </w:rPr>
              <w:t>En Çok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4FF57F"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A0C69"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AFAFA"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B12B3"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193A9D"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100</w:t>
            </w:r>
          </w:p>
        </w:tc>
      </w:tr>
      <w:tr w:rsidR="00E134A1" w:rsidRPr="00E134A1" w14:paraId="12C626AD" w14:textId="77777777" w:rsidTr="00BE6427">
        <w:trPr>
          <w:trHeight w:val="41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08535B6" w14:textId="77777777" w:rsidR="009048F4" w:rsidRPr="00E134A1" w:rsidRDefault="009048F4" w:rsidP="00785ACD">
            <w:pPr>
              <w:spacing w:after="100" w:afterAutospacing="1" w:line="240" w:lineRule="auto"/>
              <w:rPr>
                <w:rFonts w:eastAsia="Times New Roman" w:cstheme="minorHAnsi"/>
                <w:lang w:eastAsia="tr-TR"/>
              </w:rPr>
            </w:pPr>
            <w:r w:rsidRPr="00E134A1">
              <w:rPr>
                <w:rFonts w:eastAsia="Times New Roman" w:cstheme="minorHAnsi"/>
                <w:lang w:eastAsia="tr-TR"/>
              </w:rPr>
              <w:t>İlgili Seviye İçin Her Beceriden Alınması Gereken En Az Puan (Şayet en az puanın altında puan alınırsa bir alt Kur seviyesi verilir.)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A6813"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277C8B"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19997"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CE1F6E"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98962D" w14:textId="77777777" w:rsidR="009048F4" w:rsidRPr="00E134A1" w:rsidRDefault="009048F4" w:rsidP="00785ACD">
            <w:pPr>
              <w:spacing w:after="100" w:afterAutospacing="1" w:line="240" w:lineRule="auto"/>
              <w:jc w:val="center"/>
              <w:rPr>
                <w:rFonts w:eastAsia="Times New Roman" w:cstheme="minorHAnsi"/>
                <w:lang w:eastAsia="tr-TR"/>
              </w:rPr>
            </w:pPr>
            <w:r w:rsidRPr="00E134A1">
              <w:rPr>
                <w:rFonts w:eastAsia="Times New Roman" w:cstheme="minorHAnsi"/>
                <w:lang w:eastAsia="tr-TR"/>
              </w:rPr>
              <w:t>18</w:t>
            </w:r>
          </w:p>
        </w:tc>
      </w:tr>
    </w:tbl>
    <w:p w14:paraId="56C664A8" w14:textId="77777777" w:rsidR="009048F4" w:rsidRPr="00E134A1" w:rsidRDefault="009048F4" w:rsidP="00785ACD">
      <w:pPr>
        <w:spacing w:line="240" w:lineRule="auto"/>
        <w:rPr>
          <w:rFonts w:cstheme="minorHAnsi"/>
        </w:rPr>
      </w:pPr>
    </w:p>
    <w:p w14:paraId="54861725" w14:textId="0322B078" w:rsidR="009048F4" w:rsidRPr="00E134A1" w:rsidRDefault="009048F4" w:rsidP="00785ACD">
      <w:pPr>
        <w:spacing w:line="240" w:lineRule="auto"/>
        <w:jc w:val="both"/>
        <w:rPr>
          <w:rFonts w:cstheme="minorHAnsi"/>
        </w:rPr>
      </w:pPr>
      <w:r w:rsidRPr="00E134A1">
        <w:rPr>
          <w:rFonts w:cstheme="minorHAnsi"/>
        </w:rPr>
        <w:t>Türkçe Yeterlilik Sınavına katılanlar okuma, dinleme, konuşma ve yazma becerilerinden ayrı ayrı değerlendirilir. Sınavda okuma, dinleme, konuşma ve yazma becerilerine yönelik sorular sorulur ve bu dört temel beceri ayrı ayrı ve toplam 100 (yüz) puan üzerinden değerlendirilir.</w:t>
      </w:r>
    </w:p>
    <w:p w14:paraId="3732D111" w14:textId="77777777" w:rsidR="009048F4" w:rsidRPr="00E134A1" w:rsidRDefault="009048F4" w:rsidP="00785ACD">
      <w:pPr>
        <w:spacing w:line="240" w:lineRule="auto"/>
        <w:jc w:val="both"/>
        <w:rPr>
          <w:rFonts w:cstheme="minorHAnsi"/>
          <w:b/>
          <w:bCs/>
        </w:rPr>
      </w:pPr>
      <w:r w:rsidRPr="00E134A1">
        <w:rPr>
          <w:rFonts w:cstheme="minorHAnsi"/>
          <w:b/>
          <w:bCs/>
        </w:rPr>
        <w:t>TÜRKÇE YETERLİLİK SINAVI</w:t>
      </w:r>
    </w:p>
    <w:p w14:paraId="338B3EDC" w14:textId="77777777" w:rsidR="009048F4" w:rsidRPr="00E134A1" w:rsidRDefault="009048F4" w:rsidP="00785ACD">
      <w:pPr>
        <w:spacing w:line="240" w:lineRule="auto"/>
        <w:jc w:val="both"/>
        <w:rPr>
          <w:rFonts w:cstheme="minorHAnsi"/>
        </w:rPr>
      </w:pPr>
      <w:r w:rsidRPr="00E134A1">
        <w:rPr>
          <w:rFonts w:cstheme="minorHAnsi"/>
        </w:rPr>
        <w:t>Sınav Bölümleri</w:t>
      </w:r>
      <w:r w:rsidRPr="00E134A1">
        <w:rPr>
          <w:rFonts w:cstheme="minorHAnsi"/>
        </w:rPr>
        <w:tab/>
        <w:t xml:space="preserve"> </w:t>
      </w:r>
      <w:r w:rsidRPr="00E134A1">
        <w:rPr>
          <w:rFonts w:cstheme="minorHAnsi"/>
        </w:rPr>
        <w:tab/>
        <w:t xml:space="preserve">Soru Sayısı </w:t>
      </w:r>
      <w:r w:rsidRPr="00E134A1">
        <w:rPr>
          <w:rFonts w:cstheme="minorHAnsi"/>
        </w:rPr>
        <w:tab/>
        <w:t>Puan</w:t>
      </w:r>
      <w:r w:rsidRPr="00E134A1">
        <w:rPr>
          <w:rFonts w:cstheme="minorHAnsi"/>
        </w:rPr>
        <w:tab/>
        <w:t xml:space="preserve"> </w:t>
      </w:r>
      <w:r w:rsidRPr="00E134A1">
        <w:rPr>
          <w:rFonts w:cstheme="minorHAnsi"/>
        </w:rPr>
        <w:tab/>
        <w:t>Süre</w:t>
      </w:r>
    </w:p>
    <w:p w14:paraId="7FF754E9" w14:textId="77777777" w:rsidR="009048F4" w:rsidRPr="00E134A1" w:rsidRDefault="009048F4" w:rsidP="00785ACD">
      <w:pPr>
        <w:spacing w:line="240" w:lineRule="auto"/>
        <w:jc w:val="both"/>
        <w:rPr>
          <w:rFonts w:cstheme="minorHAnsi"/>
        </w:rPr>
      </w:pPr>
      <w:r w:rsidRPr="00E134A1">
        <w:rPr>
          <w:rFonts w:cstheme="minorHAnsi"/>
        </w:rPr>
        <w:t>Okuma</w:t>
      </w:r>
      <w:r w:rsidRPr="00E134A1">
        <w:rPr>
          <w:rFonts w:cstheme="minorHAnsi"/>
        </w:rPr>
        <w:tab/>
        <w:t xml:space="preserve"> </w:t>
      </w:r>
      <w:r w:rsidRPr="00E134A1">
        <w:rPr>
          <w:rFonts w:cstheme="minorHAnsi"/>
        </w:rPr>
        <w:tab/>
      </w:r>
      <w:r w:rsidRPr="00E134A1">
        <w:rPr>
          <w:rFonts w:cstheme="minorHAnsi"/>
        </w:rPr>
        <w:tab/>
        <w:t>50</w:t>
      </w:r>
      <w:r w:rsidRPr="00E134A1">
        <w:rPr>
          <w:rFonts w:cstheme="minorHAnsi"/>
        </w:rPr>
        <w:tab/>
      </w:r>
      <w:r w:rsidRPr="00E134A1">
        <w:rPr>
          <w:rFonts w:cstheme="minorHAnsi"/>
        </w:rPr>
        <w:tab/>
        <w:t>25</w:t>
      </w:r>
      <w:r w:rsidRPr="00E134A1">
        <w:rPr>
          <w:rFonts w:cstheme="minorHAnsi"/>
        </w:rPr>
        <w:tab/>
        <w:t xml:space="preserve"> </w:t>
      </w:r>
      <w:r w:rsidRPr="00E134A1">
        <w:rPr>
          <w:rFonts w:cstheme="minorHAnsi"/>
        </w:rPr>
        <w:tab/>
        <w:t>60</w:t>
      </w:r>
    </w:p>
    <w:p w14:paraId="4E816A6D" w14:textId="77777777" w:rsidR="009048F4" w:rsidRPr="00E134A1" w:rsidRDefault="009048F4" w:rsidP="00785ACD">
      <w:pPr>
        <w:spacing w:line="240" w:lineRule="auto"/>
        <w:jc w:val="both"/>
        <w:rPr>
          <w:rFonts w:cstheme="minorHAnsi"/>
        </w:rPr>
      </w:pPr>
      <w:r w:rsidRPr="00E134A1">
        <w:rPr>
          <w:rFonts w:cstheme="minorHAnsi"/>
        </w:rPr>
        <w:t>Dinleme</w:t>
      </w:r>
      <w:r w:rsidRPr="00E134A1">
        <w:rPr>
          <w:rFonts w:cstheme="minorHAnsi"/>
        </w:rPr>
        <w:tab/>
        <w:t xml:space="preserve"> </w:t>
      </w:r>
      <w:r w:rsidRPr="00E134A1">
        <w:rPr>
          <w:rFonts w:cstheme="minorHAnsi"/>
        </w:rPr>
        <w:tab/>
        <w:t>20</w:t>
      </w:r>
      <w:r w:rsidRPr="00E134A1">
        <w:rPr>
          <w:rFonts w:cstheme="minorHAnsi"/>
        </w:rPr>
        <w:tab/>
      </w:r>
      <w:r w:rsidRPr="00E134A1">
        <w:rPr>
          <w:rFonts w:cstheme="minorHAnsi"/>
        </w:rPr>
        <w:tab/>
        <w:t>25</w:t>
      </w:r>
      <w:r w:rsidRPr="00E134A1">
        <w:rPr>
          <w:rFonts w:cstheme="minorHAnsi"/>
        </w:rPr>
        <w:tab/>
        <w:t xml:space="preserve"> </w:t>
      </w:r>
      <w:r w:rsidRPr="00E134A1">
        <w:rPr>
          <w:rFonts w:cstheme="minorHAnsi"/>
        </w:rPr>
        <w:tab/>
        <w:t xml:space="preserve">30 </w:t>
      </w:r>
    </w:p>
    <w:p w14:paraId="55DCB422" w14:textId="77777777" w:rsidR="009048F4" w:rsidRPr="00E134A1" w:rsidRDefault="009048F4" w:rsidP="00785ACD">
      <w:pPr>
        <w:spacing w:line="240" w:lineRule="auto"/>
        <w:ind w:left="1416" w:firstLine="708"/>
        <w:jc w:val="both"/>
        <w:rPr>
          <w:rFonts w:cstheme="minorHAnsi"/>
        </w:rPr>
      </w:pPr>
      <w:r w:rsidRPr="00E134A1">
        <w:rPr>
          <w:rFonts w:cstheme="minorHAnsi"/>
        </w:rPr>
        <w:t xml:space="preserve">15 dakika ara </w:t>
      </w:r>
    </w:p>
    <w:p w14:paraId="0EF762B5" w14:textId="77777777" w:rsidR="009048F4" w:rsidRPr="00E134A1" w:rsidRDefault="009048F4" w:rsidP="00785ACD">
      <w:pPr>
        <w:spacing w:line="240" w:lineRule="auto"/>
        <w:jc w:val="both"/>
        <w:rPr>
          <w:rFonts w:cstheme="minorHAnsi"/>
        </w:rPr>
      </w:pPr>
      <w:r w:rsidRPr="00E134A1">
        <w:rPr>
          <w:rFonts w:cstheme="minorHAnsi"/>
        </w:rPr>
        <w:t xml:space="preserve">Yazma </w:t>
      </w:r>
      <w:r w:rsidRPr="00E134A1">
        <w:rPr>
          <w:rFonts w:cstheme="minorHAnsi"/>
        </w:rPr>
        <w:tab/>
        <w:t xml:space="preserve"> </w:t>
      </w:r>
      <w:r w:rsidRPr="00E134A1">
        <w:rPr>
          <w:rFonts w:cstheme="minorHAnsi"/>
        </w:rPr>
        <w:tab/>
      </w:r>
      <w:r w:rsidRPr="00E134A1">
        <w:rPr>
          <w:rFonts w:cstheme="minorHAnsi"/>
        </w:rPr>
        <w:tab/>
        <w:t xml:space="preserve">1. soru </w:t>
      </w:r>
      <w:r w:rsidRPr="00E134A1">
        <w:rPr>
          <w:rFonts w:cstheme="minorHAnsi"/>
        </w:rPr>
        <w:tab/>
      </w:r>
      <w:r w:rsidRPr="00E134A1">
        <w:rPr>
          <w:rFonts w:cstheme="minorHAnsi"/>
        </w:rPr>
        <w:tab/>
        <w:t>10</w:t>
      </w:r>
      <w:r w:rsidRPr="00E134A1">
        <w:rPr>
          <w:rFonts w:cstheme="minorHAnsi"/>
        </w:rPr>
        <w:tab/>
      </w:r>
      <w:r w:rsidRPr="00E134A1">
        <w:rPr>
          <w:rFonts w:cstheme="minorHAnsi"/>
        </w:rPr>
        <w:tab/>
        <w:t xml:space="preserve"> 20</w:t>
      </w:r>
    </w:p>
    <w:p w14:paraId="439271E0" w14:textId="446D3333" w:rsidR="009048F4" w:rsidRPr="00E134A1" w:rsidRDefault="009048F4" w:rsidP="00785ACD">
      <w:pPr>
        <w:spacing w:line="240" w:lineRule="auto"/>
        <w:jc w:val="both"/>
        <w:rPr>
          <w:rFonts w:cstheme="minorHAnsi"/>
        </w:rPr>
      </w:pPr>
      <w:r w:rsidRPr="00E134A1">
        <w:rPr>
          <w:rFonts w:cstheme="minorHAnsi"/>
        </w:rPr>
        <w:tab/>
        <w:t xml:space="preserve"> </w:t>
      </w:r>
      <w:r w:rsidRPr="00E134A1">
        <w:rPr>
          <w:rFonts w:cstheme="minorHAnsi"/>
        </w:rPr>
        <w:tab/>
      </w:r>
      <w:r w:rsidRPr="00E134A1">
        <w:rPr>
          <w:rFonts w:cstheme="minorHAnsi"/>
        </w:rPr>
        <w:tab/>
        <w:t xml:space="preserve">2. soru </w:t>
      </w:r>
      <w:r w:rsidRPr="00E134A1">
        <w:rPr>
          <w:rFonts w:cstheme="minorHAnsi"/>
        </w:rPr>
        <w:tab/>
      </w:r>
      <w:r w:rsidRPr="00E134A1">
        <w:rPr>
          <w:rFonts w:cstheme="minorHAnsi"/>
        </w:rPr>
        <w:tab/>
        <w:t>15</w:t>
      </w:r>
      <w:r w:rsidRPr="00E134A1">
        <w:rPr>
          <w:rFonts w:cstheme="minorHAnsi"/>
        </w:rPr>
        <w:tab/>
        <w:t xml:space="preserve"> </w:t>
      </w:r>
      <w:r w:rsidRPr="00E134A1">
        <w:rPr>
          <w:rFonts w:cstheme="minorHAnsi"/>
        </w:rPr>
        <w:tab/>
        <w:t xml:space="preserve"> 40 </w:t>
      </w:r>
    </w:p>
    <w:p w14:paraId="64277A16" w14:textId="77777777" w:rsidR="009048F4" w:rsidRPr="00E134A1" w:rsidRDefault="009048F4" w:rsidP="00785ACD">
      <w:pPr>
        <w:spacing w:line="240" w:lineRule="auto"/>
        <w:ind w:left="1416" w:firstLine="708"/>
        <w:jc w:val="both"/>
        <w:rPr>
          <w:rFonts w:cstheme="minorHAnsi"/>
        </w:rPr>
      </w:pPr>
      <w:r w:rsidRPr="00E134A1">
        <w:rPr>
          <w:rFonts w:cstheme="minorHAnsi"/>
        </w:rPr>
        <w:t>15 dakika ara</w:t>
      </w:r>
    </w:p>
    <w:p w14:paraId="5983846B" w14:textId="2C51FA6E" w:rsidR="009048F4" w:rsidRPr="00E134A1" w:rsidRDefault="009048F4" w:rsidP="00785ACD">
      <w:pPr>
        <w:spacing w:line="240" w:lineRule="auto"/>
        <w:jc w:val="both"/>
        <w:rPr>
          <w:rFonts w:cstheme="minorHAnsi"/>
        </w:rPr>
      </w:pPr>
      <w:r w:rsidRPr="00E134A1">
        <w:rPr>
          <w:rFonts w:cstheme="minorHAnsi"/>
        </w:rPr>
        <w:t>Konuşma</w:t>
      </w:r>
      <w:r w:rsidRPr="00E134A1">
        <w:rPr>
          <w:rFonts w:cstheme="minorHAnsi"/>
        </w:rPr>
        <w:tab/>
        <w:t xml:space="preserve">(Karşılıklı Konuşma) </w:t>
      </w:r>
      <w:r w:rsidRPr="00E134A1">
        <w:rPr>
          <w:rFonts w:cstheme="minorHAnsi"/>
        </w:rPr>
        <w:tab/>
        <w:t>15</w:t>
      </w:r>
      <w:r w:rsidRPr="00E134A1">
        <w:rPr>
          <w:rFonts w:cstheme="minorHAnsi"/>
        </w:rPr>
        <w:tab/>
        <w:t xml:space="preserve"> </w:t>
      </w:r>
      <w:r w:rsidRPr="00E134A1">
        <w:rPr>
          <w:rFonts w:cstheme="minorHAnsi"/>
        </w:rPr>
        <w:tab/>
        <w:t xml:space="preserve"> 10</w:t>
      </w:r>
    </w:p>
    <w:p w14:paraId="257BE253" w14:textId="60010BB3" w:rsidR="009048F4" w:rsidRPr="00E134A1" w:rsidRDefault="009048F4" w:rsidP="00785ACD">
      <w:pPr>
        <w:spacing w:line="240" w:lineRule="auto"/>
        <w:jc w:val="both"/>
        <w:rPr>
          <w:rFonts w:cstheme="minorHAnsi"/>
        </w:rPr>
      </w:pPr>
      <w:r w:rsidRPr="00E134A1">
        <w:rPr>
          <w:rFonts w:cstheme="minorHAnsi"/>
        </w:rPr>
        <w:tab/>
        <w:t xml:space="preserve"> </w:t>
      </w:r>
      <w:r w:rsidRPr="00E134A1">
        <w:rPr>
          <w:rFonts w:cstheme="minorHAnsi"/>
        </w:rPr>
        <w:tab/>
        <w:t xml:space="preserve">(Bağımsız Konuşma) </w:t>
      </w:r>
      <w:r w:rsidRPr="00E134A1">
        <w:rPr>
          <w:rFonts w:cstheme="minorHAnsi"/>
        </w:rPr>
        <w:tab/>
        <w:t>10</w:t>
      </w:r>
      <w:r w:rsidRPr="00E134A1">
        <w:rPr>
          <w:rFonts w:cstheme="minorHAnsi"/>
        </w:rPr>
        <w:tab/>
        <w:t xml:space="preserve"> </w:t>
      </w:r>
      <w:r w:rsidRPr="00E134A1">
        <w:rPr>
          <w:rFonts w:cstheme="minorHAnsi"/>
        </w:rPr>
        <w:tab/>
        <w:t xml:space="preserve"> 5</w:t>
      </w:r>
    </w:p>
    <w:p w14:paraId="1CA661BF" w14:textId="77777777" w:rsidR="009048F4" w:rsidRPr="00E134A1" w:rsidRDefault="009048F4" w:rsidP="00785ACD">
      <w:pPr>
        <w:spacing w:line="240" w:lineRule="auto"/>
        <w:jc w:val="both"/>
        <w:rPr>
          <w:rFonts w:cstheme="minorHAnsi"/>
        </w:rPr>
      </w:pPr>
    </w:p>
    <w:p w14:paraId="36009CD3" w14:textId="1C161B01" w:rsidR="009048F4" w:rsidRPr="00E134A1" w:rsidRDefault="009048F4" w:rsidP="00785ACD">
      <w:pPr>
        <w:spacing w:line="240" w:lineRule="auto"/>
        <w:jc w:val="both"/>
        <w:rPr>
          <w:rFonts w:cstheme="minorHAnsi"/>
        </w:rPr>
      </w:pPr>
      <w:r w:rsidRPr="00E134A1">
        <w:rPr>
          <w:rFonts w:cstheme="minorHAnsi"/>
        </w:rPr>
        <w:t xml:space="preserve">Adayların sınav sonucunda aldıkları puana göre aşağıdaki tabloda belirlenen puan aralıklarındaki dil seviyesine uygun belge; (B2, C1) seviyelerinde </w:t>
      </w:r>
      <w:r w:rsidR="00670932" w:rsidRPr="00E134A1">
        <w:rPr>
          <w:rFonts w:cstheme="minorHAnsi"/>
        </w:rPr>
        <w:t>sertifika</w:t>
      </w:r>
      <w:r w:rsidR="00670932">
        <w:rPr>
          <w:rFonts w:cstheme="minorHAnsi"/>
        </w:rPr>
        <w:t>,</w:t>
      </w:r>
      <w:r w:rsidR="00670932" w:rsidRPr="00E134A1">
        <w:rPr>
          <w:rFonts w:cstheme="minorHAnsi"/>
        </w:rPr>
        <w:t xml:space="preserve"> </w:t>
      </w:r>
      <w:r w:rsidRPr="00E134A1">
        <w:rPr>
          <w:rFonts w:cstheme="minorHAnsi"/>
        </w:rPr>
        <w:t>diğer seviyelerde ise istenmesi halinde resmî yazı verilir.</w:t>
      </w:r>
    </w:p>
    <w:p w14:paraId="2977CF5A" w14:textId="79CD2E8F" w:rsidR="009048F4" w:rsidRPr="00A0392C" w:rsidRDefault="009048F4" w:rsidP="00785ACD">
      <w:pPr>
        <w:spacing w:line="240" w:lineRule="auto"/>
        <w:jc w:val="both"/>
        <w:rPr>
          <w:rFonts w:cstheme="minorHAnsi"/>
          <w:b/>
          <w:bCs/>
          <w:shd w:val="clear" w:color="auto" w:fill="FFFFFF"/>
        </w:rPr>
      </w:pPr>
      <w:r w:rsidRPr="00E134A1">
        <w:rPr>
          <w:rStyle w:val="Gl"/>
          <w:rFonts w:cstheme="minorHAnsi"/>
          <w:shd w:val="clear" w:color="auto" w:fill="FFFFFF"/>
        </w:rPr>
        <w:t>DİKKAT! SINAVDA KOPYA ÇEKTİĞİ BELİRLENEN ADAYLARIN SINAVI İPTAL EDİLİR VE ÜCRET İADESİ YAPILMAZ.</w:t>
      </w:r>
    </w:p>
    <w:p w14:paraId="6F9436C8" w14:textId="77777777" w:rsidR="00785ACD" w:rsidRPr="00E134A1" w:rsidRDefault="00785ACD" w:rsidP="00785ACD">
      <w:pPr>
        <w:spacing w:line="240" w:lineRule="auto"/>
        <w:rPr>
          <w:rFonts w:cstheme="minorHAnsi"/>
          <w:b/>
          <w:bCs/>
        </w:rPr>
      </w:pPr>
      <w:r w:rsidRPr="00E134A1">
        <w:rPr>
          <w:rFonts w:cstheme="minorHAnsi"/>
          <w:b/>
          <w:bCs/>
        </w:rPr>
        <w:t>SINAV UYGULAMA ESASLARI</w:t>
      </w:r>
    </w:p>
    <w:p w14:paraId="240698A9" w14:textId="77777777" w:rsidR="00785ACD" w:rsidRPr="00E134A1" w:rsidRDefault="00785ACD" w:rsidP="00FF328A">
      <w:pPr>
        <w:spacing w:line="240" w:lineRule="auto"/>
        <w:jc w:val="both"/>
        <w:rPr>
          <w:rFonts w:cstheme="minorHAnsi"/>
        </w:rPr>
      </w:pPr>
      <w:r w:rsidRPr="00E134A1">
        <w:rPr>
          <w:rFonts w:cstheme="minorHAnsi"/>
        </w:rPr>
        <w:t xml:space="preserve">Dinleme, Konuşma ve Yazma becerilerine yönelik sınavlar, görevli öğretim elemanları tarafından, Lokman Hekim Üniversitesi Dil Öğretim, Uygulama ve Araştırma Merkezi’nde yüz yüze veya çevrim içi olarak yapılır. </w:t>
      </w:r>
    </w:p>
    <w:p w14:paraId="33C90812" w14:textId="2C1B4491" w:rsidR="0046486A" w:rsidRPr="00E134A1" w:rsidRDefault="00785ACD" w:rsidP="00FF328A">
      <w:pPr>
        <w:spacing w:line="240" w:lineRule="auto"/>
        <w:jc w:val="both"/>
        <w:rPr>
          <w:rFonts w:cstheme="minorHAnsi"/>
        </w:rPr>
      </w:pPr>
      <w:r w:rsidRPr="00E134A1">
        <w:rPr>
          <w:rFonts w:cstheme="minorHAnsi"/>
        </w:rPr>
        <w:t>Sınav tarihi, saati ve yeri adaylara bildirilir.</w:t>
      </w:r>
    </w:p>
    <w:sectPr w:rsidR="0046486A" w:rsidRPr="00E13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74627"/>
    <w:multiLevelType w:val="hybridMultilevel"/>
    <w:tmpl w:val="13366F24"/>
    <w:lvl w:ilvl="0" w:tplc="041F0001">
      <w:start w:val="1"/>
      <w:numFmt w:val="bullet"/>
      <w:lvlText w:val=""/>
      <w:lvlJc w:val="left"/>
      <w:pPr>
        <w:ind w:left="1119" w:hanging="360"/>
      </w:pPr>
      <w:rPr>
        <w:rFonts w:ascii="Symbol" w:hAnsi="Symbol" w:hint="default"/>
      </w:rPr>
    </w:lvl>
    <w:lvl w:ilvl="1" w:tplc="041F0003" w:tentative="1">
      <w:start w:val="1"/>
      <w:numFmt w:val="bullet"/>
      <w:lvlText w:val="o"/>
      <w:lvlJc w:val="left"/>
      <w:pPr>
        <w:ind w:left="1839" w:hanging="360"/>
      </w:pPr>
      <w:rPr>
        <w:rFonts w:ascii="Courier New" w:hAnsi="Courier New" w:cs="Courier New" w:hint="default"/>
      </w:rPr>
    </w:lvl>
    <w:lvl w:ilvl="2" w:tplc="041F0005" w:tentative="1">
      <w:start w:val="1"/>
      <w:numFmt w:val="bullet"/>
      <w:lvlText w:val=""/>
      <w:lvlJc w:val="left"/>
      <w:pPr>
        <w:ind w:left="2559" w:hanging="360"/>
      </w:pPr>
      <w:rPr>
        <w:rFonts w:ascii="Wingdings" w:hAnsi="Wingdings" w:hint="default"/>
      </w:rPr>
    </w:lvl>
    <w:lvl w:ilvl="3" w:tplc="041F0001" w:tentative="1">
      <w:start w:val="1"/>
      <w:numFmt w:val="bullet"/>
      <w:lvlText w:val=""/>
      <w:lvlJc w:val="left"/>
      <w:pPr>
        <w:ind w:left="3279" w:hanging="360"/>
      </w:pPr>
      <w:rPr>
        <w:rFonts w:ascii="Symbol" w:hAnsi="Symbol" w:hint="default"/>
      </w:rPr>
    </w:lvl>
    <w:lvl w:ilvl="4" w:tplc="041F0003" w:tentative="1">
      <w:start w:val="1"/>
      <w:numFmt w:val="bullet"/>
      <w:lvlText w:val="o"/>
      <w:lvlJc w:val="left"/>
      <w:pPr>
        <w:ind w:left="3999" w:hanging="360"/>
      </w:pPr>
      <w:rPr>
        <w:rFonts w:ascii="Courier New" w:hAnsi="Courier New" w:cs="Courier New" w:hint="default"/>
      </w:rPr>
    </w:lvl>
    <w:lvl w:ilvl="5" w:tplc="041F0005" w:tentative="1">
      <w:start w:val="1"/>
      <w:numFmt w:val="bullet"/>
      <w:lvlText w:val=""/>
      <w:lvlJc w:val="left"/>
      <w:pPr>
        <w:ind w:left="4719" w:hanging="360"/>
      </w:pPr>
      <w:rPr>
        <w:rFonts w:ascii="Wingdings" w:hAnsi="Wingdings" w:hint="default"/>
      </w:rPr>
    </w:lvl>
    <w:lvl w:ilvl="6" w:tplc="041F0001" w:tentative="1">
      <w:start w:val="1"/>
      <w:numFmt w:val="bullet"/>
      <w:lvlText w:val=""/>
      <w:lvlJc w:val="left"/>
      <w:pPr>
        <w:ind w:left="5439" w:hanging="360"/>
      </w:pPr>
      <w:rPr>
        <w:rFonts w:ascii="Symbol" w:hAnsi="Symbol" w:hint="default"/>
      </w:rPr>
    </w:lvl>
    <w:lvl w:ilvl="7" w:tplc="041F0003" w:tentative="1">
      <w:start w:val="1"/>
      <w:numFmt w:val="bullet"/>
      <w:lvlText w:val="o"/>
      <w:lvlJc w:val="left"/>
      <w:pPr>
        <w:ind w:left="6159" w:hanging="360"/>
      </w:pPr>
      <w:rPr>
        <w:rFonts w:ascii="Courier New" w:hAnsi="Courier New" w:cs="Courier New" w:hint="default"/>
      </w:rPr>
    </w:lvl>
    <w:lvl w:ilvl="8" w:tplc="041F0005" w:tentative="1">
      <w:start w:val="1"/>
      <w:numFmt w:val="bullet"/>
      <w:lvlText w:val=""/>
      <w:lvlJc w:val="left"/>
      <w:pPr>
        <w:ind w:left="68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6A"/>
    <w:rsid w:val="0046486A"/>
    <w:rsid w:val="006022BB"/>
    <w:rsid w:val="00670932"/>
    <w:rsid w:val="00785ACD"/>
    <w:rsid w:val="00832F28"/>
    <w:rsid w:val="009048F4"/>
    <w:rsid w:val="00A0392C"/>
    <w:rsid w:val="00A1457E"/>
    <w:rsid w:val="00CA190F"/>
    <w:rsid w:val="00D55DBB"/>
    <w:rsid w:val="00E134A1"/>
    <w:rsid w:val="00FF3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BF17"/>
  <w15:chartTrackingRefBased/>
  <w15:docId w15:val="{928BDAE5-E7F7-43DD-94E0-1121C11E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048F4"/>
    <w:rPr>
      <w:b/>
      <w:bCs/>
    </w:rPr>
  </w:style>
  <w:style w:type="paragraph" w:styleId="ListeParagraf">
    <w:name w:val="List Paragraph"/>
    <w:basedOn w:val="Normal"/>
    <w:uiPriority w:val="34"/>
    <w:qFormat/>
    <w:rsid w:val="00904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TURGUT</dc:creator>
  <cp:keywords/>
  <dc:description/>
  <cp:lastModifiedBy>Sibel TURGUT</cp:lastModifiedBy>
  <cp:revision>12</cp:revision>
  <dcterms:created xsi:type="dcterms:W3CDTF">2021-07-01T13:31:00Z</dcterms:created>
  <dcterms:modified xsi:type="dcterms:W3CDTF">2021-07-02T11:30:00Z</dcterms:modified>
</cp:coreProperties>
</file>